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Illusion Ray planuje premierę Wardogz i debiut na NewConnect w 2023 r. Do 28 lipca trwa emisja akcji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28 lipca trwa publiczna emisja akcji studia gamdev Illusion Ray. Po sukcesie pierwszej gry, The Beast Inside, spółka planuje jej port na konsole jeszcze w tym roku oraz premierę nowego tytułu w przyszłym roku. Na 2023 r. planowany jest również debiut na New Connect.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Illusion Ray to niezależne studio gamedev kierowane przez Łukasza Smagę, który w 2020 roku jako pierwszy Polak otrzymał międzynarodową nagrodę The Webby Awards. Ambicją zespołu jest zbudowanie na przestrzeni dwóch najbliższych lat profesjonalnego studia, które regularnie będzie wydawało gry z segmentu AA+. Bellwether Rocks to fundusz będący głównym akcjonariuszem Illusion Ray.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Illusion Ray traktujemy długofalowo, wierząc w potencjał zespołu i projektów. Studio tworzy jakościowe projekty i to - na obecnym rynku - jest ogromną wartością.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studia są godne zainteresowania wydawców na świecie</w:t>
      </w:r>
      <w:r>
        <w:rPr>
          <w:rFonts w:ascii="calibri" w:hAnsi="calibri" w:eastAsia="calibri" w:cs="calibri"/>
          <w:sz w:val="24"/>
          <w:szCs w:val="24"/>
        </w:rPr>
        <w:t xml:space="preserve"> - powiedział Marcin Kobylecki podczas czatu w StockWatch.pl.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Łukasz Smaga wraz z zespołem stworzyli pierwszą produkcję The Beast Inside stanowiącą połączenie gry przygodowej i horroru. Gra sprzedała się dotychczas w ponad 600 tys. kopii i zebrała bardzo pozytywne recenzje i wysoką ocenę na Steam. Spółka zaczęła proces portowania gry na konsole.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Rozpoczęliśmy portowanie i chcemy, aby gra ukazała się w ostatnim kwartale tego roku. Za portowanie odpowiedzialna będzie firma Mataboo. Chcemy skupić się na realizacji gry Wardogz, a portowanie zostawić firmie, która się w tym specjalizuje i to jest core jej działalności - powiedział Marcin Kobylecki.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jest w trakcie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emisji crowdfundingowej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potrwa do 28 lipca. Z oferty publicznej Illusion Ray spodziewa się pozyskać 718 tys. zł i przeznaczyć na rozwój IP bazującego na grze The Beast Inside oraz dalszą pracę nad grą Wardogz. Na stronie emisji spółka zapowiada, że chce zadebiutować na rynku NewConnect w II kw. 2023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w planach kilka pokazów, ale mogę zdradzić, że gameplay widziało już kilka bardzo znanych ludzi z naszej branży z topowych polskich firm i wypowiadali się znakomicie. </w:t>
      </w:r>
      <w:r>
        <w:rPr>
          <w:rFonts w:ascii="calibri" w:hAnsi="calibri" w:eastAsia="calibri" w:cs="calibri"/>
          <w:sz w:val="24"/>
          <w:szCs w:val="24"/>
          <w:b/>
        </w:rPr>
        <w:t xml:space="preserve">Niektóre osoby były pozytywnie zaskoczone poziomem, jaki mamy w Wardogz, gdyż jest to coś niespotykanego w naszym kraju</w:t>
      </w:r>
      <w:r>
        <w:rPr>
          <w:rFonts w:ascii="calibri" w:hAnsi="calibri" w:eastAsia="calibri" w:cs="calibri"/>
          <w:sz w:val="24"/>
          <w:szCs w:val="24"/>
        </w:rPr>
        <w:t xml:space="preserve"> - dodał założyciel studia </w:t>
      </w:r>
      <w:r>
        <w:rPr>
          <w:rFonts w:ascii="calibri" w:hAnsi="calibri" w:eastAsia="calibri" w:cs="calibri"/>
          <w:sz w:val="24"/>
          <w:szCs w:val="24"/>
        </w:rPr>
        <w:t xml:space="preserve">podczas czatu w StockWatch.pl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Łukasz Smaga, jako prezes spółki i twórca, oraz fundusz Bellwether Rocks mają symetryczne lockupy.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isja.illusionray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2024-05-05T22:54:59+02:00</dcterms:created>
  <dcterms:modified xsi:type="dcterms:W3CDTF">2024-05-05T22:54:59+02:00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